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t xml:space="preserve"> </w:t>
      </w:r>
    </w:p>
    <w:p>
      <w:pPr>
        <w:pStyle w:val="NoSpacing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>
      <w:pPr>
        <w:pStyle w:val="NoSpacing"/>
        <w:jc w:val="center"/>
        <w:rPr>
          <w:sz w:val="24"/>
          <w:szCs w:val="23"/>
        </w:rPr>
      </w:pPr>
      <w:r>
        <w:rPr>
          <w:b/>
          <w:bCs/>
          <w:sz w:val="24"/>
          <w:szCs w:val="23"/>
        </w:rPr>
        <w:t>REGULAMIN AUKCJI INTERNETOWEJ</w:t>
      </w:r>
    </w:p>
    <w:p>
      <w:pPr>
        <w:pStyle w:val="NoSpacing"/>
        <w:jc w:val="center"/>
        <w:rPr>
          <w:sz w:val="24"/>
          <w:szCs w:val="23"/>
        </w:rPr>
      </w:pPr>
      <w:r>
        <w:rPr>
          <w:sz w:val="24"/>
          <w:szCs w:val="23"/>
        </w:rPr>
        <w:t xml:space="preserve">prowadzonej z przeznaczeniem uzyskanych środków na </w:t>
      </w:r>
    </w:p>
    <w:p>
      <w:pPr>
        <w:pStyle w:val="NoSpacing"/>
        <w:jc w:val="center"/>
        <w:rPr>
          <w:sz w:val="24"/>
          <w:szCs w:val="23"/>
        </w:rPr>
      </w:pPr>
      <w:r>
        <w:rPr>
          <w:sz w:val="24"/>
          <w:szCs w:val="23"/>
        </w:rPr>
        <w:t>Dzieło Budowy Cerkwi Prawosławnej w Gładyszowie</w:t>
      </w:r>
    </w:p>
    <w:p>
      <w:pPr>
        <w:pStyle w:val="NoSpacing"/>
        <w:jc w:val="center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  <w:bookmarkStart w:id="0" w:name="_GoBack"/>
      <w:bookmarkStart w:id="1" w:name="_GoBack"/>
      <w:bookmarkEnd w:id="1"/>
    </w:p>
    <w:p>
      <w:pPr>
        <w:pStyle w:val="NoSpacing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 xml:space="preserve"> </w:t>
      </w:r>
    </w:p>
    <w:p>
      <w:pPr>
        <w:pStyle w:val="NoSpacing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>
      <w:pPr>
        <w:pStyle w:val="NoSpacing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Postanowienia ogólne</w:t>
      </w:r>
    </w:p>
    <w:p>
      <w:pPr>
        <w:pStyle w:val="NoSpacing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bCs/>
          <w:sz w:val="12"/>
          <w:szCs w:val="12"/>
        </w:rPr>
        <w:t xml:space="preserve"> </w:t>
      </w:r>
    </w:p>
    <w:p>
      <w:pPr>
        <w:pStyle w:val="NoSpacing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>Niniejszy Regulamin ustala i reguluje zasady przeprowadzania licytacji (aukcji) prowadzonych z przeznaczeniem otrzymanych środków na cele statutowe organizatora.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>Organizatorem aukcji-licytacji jest Parafia Prawosławna p.w. Narodzenia św. Jana Chrzciciela w Gładyszowie (</w:t>
      </w:r>
      <w:r>
        <w:rPr>
          <w:b/>
          <w:bCs/>
          <w:sz w:val="23"/>
          <w:szCs w:val="23"/>
        </w:rPr>
        <w:t xml:space="preserve">dalej: </w:t>
      </w:r>
      <w:r>
        <w:rPr>
          <w:sz w:val="23"/>
          <w:szCs w:val="23"/>
        </w:rPr>
        <w:t>„</w:t>
      </w:r>
      <w:r>
        <w:rPr>
          <w:b/>
          <w:bCs/>
          <w:sz w:val="23"/>
          <w:szCs w:val="23"/>
        </w:rPr>
        <w:t>Organizator</w:t>
      </w:r>
      <w:r>
        <w:rPr>
          <w:sz w:val="23"/>
          <w:szCs w:val="23"/>
        </w:rPr>
        <w:t xml:space="preserve">”). 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>Przedmiotem aukcji są rzeczy lub usługi przeznaczone do licytacji przez darczyńców (</w:t>
      </w:r>
      <w:r>
        <w:rPr>
          <w:b/>
          <w:bCs/>
          <w:sz w:val="23"/>
          <w:szCs w:val="23"/>
        </w:rPr>
        <w:t xml:space="preserve">dalej: </w:t>
      </w:r>
      <w:r>
        <w:rPr>
          <w:sz w:val="23"/>
          <w:szCs w:val="23"/>
        </w:rPr>
        <w:t>„</w:t>
      </w:r>
      <w:r>
        <w:rPr>
          <w:b/>
          <w:bCs/>
          <w:sz w:val="23"/>
          <w:szCs w:val="23"/>
        </w:rPr>
        <w:t>Przedmiot</w:t>
      </w:r>
      <w:r>
        <w:rPr>
          <w:sz w:val="23"/>
          <w:szCs w:val="23"/>
        </w:rPr>
        <w:t>”, „</w:t>
      </w:r>
      <w:r>
        <w:rPr>
          <w:b/>
          <w:bCs/>
          <w:sz w:val="23"/>
          <w:szCs w:val="23"/>
        </w:rPr>
        <w:t>Przedmioty</w:t>
      </w:r>
      <w:r>
        <w:rPr>
          <w:sz w:val="23"/>
          <w:szCs w:val="23"/>
        </w:rPr>
        <w:t xml:space="preserve">”). 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W naszych aukcjach-licytacjach wygrywa osoba, która w wyznaczonym czasie, oraz zgodnie z niniejszym regulaminem zaoferuje najwyższą kwotę za wystawiony na licytacji Przedmiot.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Nasze aukcje będą się odbywały za pośrednictwem portalu społecznościowego Facebook.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>
      <w:pPr>
        <w:pStyle w:val="NoSpacing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>
      <w:pPr>
        <w:pStyle w:val="NoSpacing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Warunki uczestnictwa</w:t>
      </w:r>
    </w:p>
    <w:p>
      <w:pPr>
        <w:pStyle w:val="NoSpacing"/>
        <w:rPr>
          <w:sz w:val="12"/>
          <w:szCs w:val="12"/>
        </w:rPr>
      </w:pPr>
      <w:r>
        <w:rPr>
          <w:b/>
          <w:bCs/>
          <w:sz w:val="12"/>
          <w:szCs w:val="12"/>
        </w:rPr>
        <w:t xml:space="preserve"> </w:t>
      </w:r>
    </w:p>
    <w:p>
      <w:pPr>
        <w:pStyle w:val="NoSpacing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Uczestnikiem naszych aukcji może być każda pełnoletnia osoba fizyczna, posiadająca pełną zdolność do czynności prawnych, jak również osoba prawna, lub jednostka organizacyjna nieposiadająca osobowości prawnej.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Uczestnictwo w aukcji osób prawnych i jednostki organizacyjnej nieposiadającej osobowości prawnej odbywa się za pośrednictwem osoby, która jest umocowana do reprezentowania osoby prawnej, lub jednostki organizacyjnej nieposiadającej osobowości prawnej, w tym do składania oświadczeń woli i dokonywania w ich imieniu wszelkich czynności związanych z uczestnictwem w aukcji i nabywania wynikających z tego uczestnictwa praw, oraz podejmowania związanych z tym uczestnictwem obowiązków.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Udział w aukcjach odbywa się w sposób jawny. Warunkiem wzięcia udziału w licytacji jest posiadanie oficjalnego profilu na portalu społecznościowym Facebook.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Uczestnictwo w naszych aukcjach-licytacjach ma charakter dobrowolny i nieodpłatny.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>
      <w:pPr>
        <w:pStyle w:val="NoSpacing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§3</w:t>
      </w:r>
    </w:p>
    <w:p>
      <w:pPr>
        <w:pStyle w:val="NoSpacing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Przedmioty licytacji</w:t>
      </w:r>
    </w:p>
    <w:p>
      <w:pPr>
        <w:pStyle w:val="NoSpacing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>
      <w:pPr>
        <w:pStyle w:val="NoSpacing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Miejscem wystawiania Przedmiotów oferowanych do licytacji jest portal społecznościowy Facebook, adres strony: </w:t>
      </w:r>
      <w:r>
        <w:rPr>
          <w:b/>
          <w:sz w:val="23"/>
          <w:szCs w:val="23"/>
        </w:rPr>
        <w:t>https://www.facebook.com/ParafiaPrawoslawnaGladyszow/?ref=page_internal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Przedmioty oferowane do licytacji będą wystawiane za pośrednictwem Organizatora.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Przekazując Organizatorowi Przedmiot na aukcję-licytację należy zamieścić ofertę zawierającą: zdjęcie oferowanego Przedmiotu (w dobrej jakości), krótki opis Przedmiotu, cenę wywoławczą w walucie PLN, datę zakończenia licytacji, informację o orientacyjnych kosztach wysyłki Przedmiotu.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W ramach jednej licytacji można wystawiać pojedyncze Przedmioty, lub ich pakiety.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W przypadku licytacji usług należy wskazać lokalizację oznaczoną znakiem # (np. # Gładyszów #Gorlice).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6.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Przedmioty przekazane i wystawione na aukcję nie podlegają zwrotowi.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>
      <w:pPr>
        <w:pStyle w:val="NoSpacing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Przebieg Aukcji</w:t>
      </w:r>
    </w:p>
    <w:p>
      <w:pPr>
        <w:pStyle w:val="NoSpacing"/>
        <w:rPr>
          <w:sz w:val="12"/>
          <w:szCs w:val="12"/>
        </w:rPr>
      </w:pPr>
      <w:r>
        <w:rPr>
          <w:b/>
          <w:bCs/>
          <w:sz w:val="12"/>
          <w:szCs w:val="12"/>
        </w:rPr>
        <w:t xml:space="preserve"> </w:t>
      </w:r>
    </w:p>
    <w:p>
      <w:pPr>
        <w:pStyle w:val="NoSpacing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Spacing"/>
        <w:jc w:val="both"/>
        <w:rPr>
          <w:b/>
          <w:b/>
          <w:sz w:val="23"/>
          <w:szCs w:val="23"/>
        </w:rPr>
      </w:pPr>
      <w:r>
        <w:rPr>
          <w:sz w:val="23"/>
          <w:szCs w:val="23"/>
        </w:rPr>
        <w:t>1.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Od momentu wystawienia Przedmiotu na aukcje zgodnie z § 3 rozpoczyna się możliwość zgłaszania ofert cenowych przez zainteresowanych. Aukcja ulega zakończeniu </w:t>
      </w:r>
      <w:r>
        <w:rPr>
          <w:b w:val="false"/>
          <w:bCs w:val="false"/>
          <w:sz w:val="23"/>
          <w:szCs w:val="23"/>
        </w:rPr>
        <w:t>w terminie określonym w opisie aukcji.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Licytacja odbywa się w walucie PLN. 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Kwotą, od której rozpoczynają się licytacje jest cena wywoławcza. Przedmioty licytowane są w górę, a każda kolejna deklarowana cena przebicia musi być wyższa od poprzedniej o kwotę minimum 1 zł. 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Propozycje kwot licytacji należy zamieszczać w komentarzach pod postem dotyczącym danej aukcji, określając deklarowaną kwotę.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W razie zgłoszenia przez co najmniej dwóch uczestników licytacji jednakowej ceny licytowanego przedmiotu, pierwszeństwo ma oferta zgłoszona wcześniej.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sz w:val="23"/>
          <w:szCs w:val="23"/>
        </w:rPr>
        <w:t>6.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>Każda oferta cenowa zgłoszona przez uczestnika aukcji jest prawnie wiążąca i nie może być przez niego wycofana.</w:t>
      </w:r>
      <w:r>
        <w:rPr>
          <w:rFonts w:cs="Arial" w:ascii="Arial" w:hAnsi="Arial"/>
          <w:sz w:val="28"/>
          <w:szCs w:val="28"/>
        </w:rPr>
        <w:t xml:space="preserve"> </w:t>
      </w:r>
    </w:p>
    <w:p>
      <w:pPr>
        <w:pStyle w:val="NoSpacing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7.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Uczestnik, którego oferowana cena będzie najwyższa w momencie zakończenia aukcji, zostaje jej zwycięzcą. Organizator oznaczy w poście uczestnika, który zaproponował najwyższą kwotę w ramach danej aukcji. 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8.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Wyniki aukcji, a w tym wylicytowana cena, będą publikowane na portalu Facebook. Wyniki aukcji są wiążące i ostateczne.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9.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Warunkiem wydania przedmiotu aukcji, oraz przejścia jego własności na zwycięzcę aukcji jest uiszczenie deklarowanej kwoty, co powinno nastąpić w terminie 48 h od dnia zakończenia aukcji. 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10.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Wpłat za kupione w drodze licytacji Przedmioty należy dokonywać na rachunek bankowy Organizatora, zgodnie z następującymi danymi: 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rPr>
          <w:sz w:val="23"/>
          <w:szCs w:val="23"/>
        </w:rPr>
      </w:pPr>
      <w:r>
        <w:rPr>
          <w:i/>
          <w:iCs/>
          <w:sz w:val="23"/>
          <w:szCs w:val="23"/>
        </w:rPr>
        <w:t>Parafia Prawosławna p.w. Narodzenia św. Jana Chrzciciela w Gładyszowie</w:t>
      </w:r>
    </w:p>
    <w:p>
      <w:pPr>
        <w:pStyle w:val="NoSpacing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Bank Spółdzielczy w Grybowie, </w:t>
      </w:r>
    </w:p>
    <w:p>
      <w:pPr>
        <w:pStyle w:val="NoSpacing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nr rachunku bankowego: </w:t>
      </w:r>
      <w:r>
        <w:rPr>
          <w:rStyle w:val="Strong"/>
        </w:rPr>
        <w:t>20 8797 1039 0030 0399 2337 0002</w:t>
      </w:r>
      <w:r>
        <w:rPr>
          <w:i/>
          <w:iCs/>
          <w:sz w:val="23"/>
          <w:szCs w:val="23"/>
        </w:rPr>
        <w:t xml:space="preserve">, </w:t>
      </w:r>
    </w:p>
    <w:p>
      <w:pPr>
        <w:pStyle w:val="NoSpacing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tytuł wpłaty: </w:t>
      </w:r>
      <w:r>
        <w:rPr>
          <w:rStyle w:val="Strong"/>
          <w:b w:val="false"/>
        </w:rPr>
        <w:t>Budowa cerkwi w Gładyszowie nr aukcji</w:t>
      </w:r>
    </w:p>
    <w:p>
      <w:pPr>
        <w:pStyle w:val="NoSpacing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dokonaniu wpłaty należy o tym fakcie powiadomić Organizatora. W ramach powiadomienia należy podać imię i nazwisko/nazwę firmy, oraz nazwę licytowanego Przedmiotu, a także załączyć potwierdzenie dokonanego przelewu.   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11.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>W przypadku niedokonania przez zwycięzcę aukcji wpłaty w wyznaczonym terminie, Przedmiot zostaje wystawiony ponownie na aukcję, bądź prawo do jego nabycia przechodzi na osobę, która zadeklarowała kolejną najwyższą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sz w:val="23"/>
          <w:szCs w:val="23"/>
        </w:rPr>
        <w:t>kwotę podczas przeprowadzonej licytacji</w:t>
      </w:r>
      <w:r>
        <w:rPr>
          <w:rFonts w:ascii="Times New Roman" w:hAnsi="Times New Roman"/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12.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Uczestnik aukcji wyraża zgodę na podanie swojego imienia i nazwiska/nazwy firmy, a także zezwala na jego publiczne ujawnienie przez Organizatora.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13.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Każdy uczestnik aukcji może dokonywać dowolnej ilości zgłoszeń w ramach odbywających się licytacji na rzecz Organizatora.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14.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Wydanie Przedmiotu licytacji, w przypadku odbioru osobistego, może nastąpić niezwłocznie po zaksięgowaniu wpłaty.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15.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>W przypadku odbioru osobistego Przedmiotu, jeżeli nie ustalono inaczej, odbiór ten powinien nastąpić w terminie 7 dni od dnia wpływu środków</w:t>
      </w:r>
      <w:r>
        <w:rPr/>
        <w:t xml:space="preserve"> </w:t>
      </w:r>
      <w:r>
        <w:rPr>
          <w:sz w:val="23"/>
          <w:szCs w:val="23"/>
        </w:rPr>
        <w:t xml:space="preserve">za wylicytowany przedmiot na rachunek bankowy Organizatora. Przedmioty, które nie zostaną odebrane przez kupującego w tym czasie, mogą zostać ponownie wystawione na aukcję.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16.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>W przypadku wysyłki Przedmiotu, jeżeli nie ustalono inaczej, nastąpi ona w terminie 7 dni od dnia wpływu środków</w:t>
      </w:r>
      <w:r>
        <w:rPr/>
        <w:t xml:space="preserve"> </w:t>
      </w:r>
      <w:r>
        <w:rPr>
          <w:sz w:val="23"/>
          <w:szCs w:val="23"/>
        </w:rPr>
        <w:t xml:space="preserve">za wylicytowany przedmiot na rachunek bankowy Organizatora. Koszty przesyłki </w:t>
      </w:r>
      <w:r>
        <w:rPr>
          <w:b/>
          <w:sz w:val="23"/>
          <w:szCs w:val="23"/>
          <w:u w:val="single"/>
        </w:rPr>
        <w:t>pokrywa</w:t>
      </w:r>
      <w:r>
        <w:rPr>
          <w:rFonts w:ascii="Times New Roman" w:hAnsi="Times New Roman"/>
          <w:b/>
          <w:sz w:val="23"/>
          <w:szCs w:val="23"/>
          <w:u w:val="single"/>
        </w:rPr>
        <w:t xml:space="preserve"> </w:t>
      </w:r>
      <w:r>
        <w:rPr>
          <w:b/>
          <w:sz w:val="23"/>
          <w:szCs w:val="23"/>
          <w:u w:val="single"/>
        </w:rPr>
        <w:t>zwycięzca licytacji</w:t>
      </w:r>
      <w:r>
        <w:rPr>
          <w:sz w:val="23"/>
          <w:szCs w:val="23"/>
        </w:rPr>
        <w:t>.</w:t>
      </w:r>
      <w:r>
        <w:rPr>
          <w:sz w:val="28"/>
          <w:szCs w:val="28"/>
        </w:rPr>
        <w:t xml:space="preserve">     </w:t>
      </w:r>
      <w:r>
        <w:rPr>
          <w:sz w:val="23"/>
          <w:szCs w:val="23"/>
        </w:rPr>
        <w:t xml:space="preserve">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17.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Po zakończeniu aukcji i przekazaniu Przedmiotu zwycięzcy aukcji, Organizator usuwa post dotyczący przedmiotowej aukcji.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>
      <w:pPr>
        <w:pStyle w:val="NoSpacing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>
      <w:pPr>
        <w:pStyle w:val="NoSpacing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Reklamacje</w:t>
      </w:r>
    </w:p>
    <w:p>
      <w:pPr>
        <w:pStyle w:val="NoSpacing"/>
        <w:rPr>
          <w:sz w:val="12"/>
          <w:szCs w:val="12"/>
        </w:rPr>
      </w:pPr>
      <w:r>
        <w:rPr>
          <w:b/>
          <w:bCs/>
          <w:sz w:val="12"/>
          <w:szCs w:val="12"/>
        </w:rPr>
        <w:t xml:space="preserve"> </w:t>
      </w:r>
    </w:p>
    <w:p>
      <w:pPr>
        <w:pStyle w:val="NoSpacing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Reklamacje dotyczące spraw związanych z aukcją należy składać na piśmie do Organizatora, w terminie do 7 dni od daty ogłoszenia wyników, pocztą elektroniczną na adres: ksjaroslawgrycz@gmail.com  (decyduje data wpływu wiadomości), lub przesyłką poleconą przesłaną na jego adres wskazany w Regulaminie (decyduje data stempla pocztowego). 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Reklamacje doręczone lub przesłane po upływie terminu określonego w ust. 1 powyżej nie będą rozpatrywane przez Organizatora. 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Reklamacje powinny wskazywać dane wnoszącego reklamację oraz zwięzły opis przedmiotu reklamacji i uzasadnienie reklamacji. 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Organizator rozpatruje reklamacje w terminie 14 dni od dnia ich otrzymania. Odpowiedzi na reklamacje będą udzielane w formie pisemnej.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>
      <w:pPr>
        <w:pStyle w:val="NoSpacing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>
      <w:pPr>
        <w:pStyle w:val="NoSpacing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Postanowienia końcowe</w:t>
      </w:r>
    </w:p>
    <w:p>
      <w:pPr>
        <w:pStyle w:val="NoSpacing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>
      <w:pPr>
        <w:pStyle w:val="NoSpacing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>Przystąpienie do aukcji jest równoznaczne z akceptacją postanowień niniejszego  Regulaminu.</w:t>
      </w:r>
      <w:r>
        <w:rPr>
          <w:b/>
          <w:bCs/>
          <w:sz w:val="23"/>
          <w:szCs w:val="23"/>
        </w:rPr>
        <w:t xml:space="preserve">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Organizator informuje, że Aukcja nie jest w żadnym zakresie sponsorowana, wspierana, administrowana, ani stowarzyszona z portalem www.facebook.com. Facebook jest znakiem towarowym zastrzeżonym przez Facebook Inc., a Delaware Corporation z siedzibą przy 1601 s. California Ave, PaloAlto CA 94 304. Informacje podawane przez uczestników Aukcji są informacjami podawanymi Organizatorowi, a nie portalowi www.facebook.com. Informacje te będą wykorzystane wyłącznie w celu przeprowadzenia Aukcji przez Organizatora. 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Organizator nie ponosi odpowiedzialności za wystawiane Przedmioty, w tym zakresie ewentualnych wad fizycznych lub prawnych. </w:t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W sprawach nieuregulowanych niniejszym Regulaminem zastosowanie znajdować będą powszechnie obowiązujące przepisy, a w szczególności przepisy Kodeksu cywilnego. </w:t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Organizator zastrzega sobie prawo do zmiany niniejszego Regulaminu, a także zawieszenia organizacji aukcji z przyczyn technicznych, lub niezależnych. </w:t>
      </w:r>
    </w:p>
    <w:p>
      <w:pPr>
        <w:pStyle w:val="NoSpacing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rPr/>
      </w:pPr>
      <w:r>
        <w:rPr/>
      </w:r>
    </w:p>
    <w:sectPr>
      <w:type w:val="nextPage"/>
      <w:pgSz w:w="11906" w:h="17338"/>
      <w:pgMar w:left="1188" w:right="1055" w:header="0" w:top="1006" w:footer="0" w:bottom="111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compat>
    <w:doNotExpandShiftReturn/>
    <w:compatSetting w:name="compatibilityMode" w:uri="http://schemas.microsoft.com/office/word" w:val="1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1d36d9"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pPr>
      <w:widowControl w:val="false"/>
      <w:bidi w:val="0"/>
      <w:spacing w:before="0" w:after="0"/>
      <w:jc w:val="left"/>
    </w:pPr>
    <w:rPr>
      <w:rFonts w:cs="Calibri" w:ascii="Calibri" w:hAnsi="Calibri" w:eastAsia="Times New Roman"/>
      <w:color w:val="000000"/>
      <w:kern w:val="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f0080c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LibreOffice/7.0.3.1$Windows_X86_64 LibreOffice_project/d7547858d014d4cf69878db179d326fc3483e082</Application>
  <Pages>4</Pages>
  <Words>1005</Words>
  <Characters>6727</Characters>
  <CharactersWithSpaces>7749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2021-03-25T09:31:00Z</dcterms:created>
  <dc:creator>User</dc:creator>
  <dc:description/>
  <dc:language>pl-PL</dc:language>
  <cp:lastModifiedBy/>
  <dcterms:modified xsi:type="dcterms:W3CDTF">2021-03-26T20:46:35Z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